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84" w:rsidRDefault="00B71C84" w:rsidP="00B71C84">
      <w:pPr>
        <w:ind w:firstLine="567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Пояснительная записка</w:t>
      </w:r>
    </w:p>
    <w:p w:rsidR="00B71C84" w:rsidRDefault="00B71C84" w:rsidP="00B71C84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B71C84" w:rsidRDefault="00B71C84" w:rsidP="00B71C84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B71C84" w:rsidRDefault="00B71C84" w:rsidP="00B71C84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территории МО «Кингисеппский муниципальный район» в 2018 году действовали 2794 субъекта малого и среднего предпринимательства. Наиболее привлекательной для субъектов малого и среднего бизнеса является оптовая, розничная торговля, услуги общественного питания, оказание бытовых услуг населению - около 50 % от общей численности субъектов.</w:t>
      </w:r>
    </w:p>
    <w:p w:rsidR="00B71C84" w:rsidRDefault="00B71C84" w:rsidP="00B71C84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Число субъектов малого и среднего предпринимательства предприятий на 10 000 человек населения составляет </w:t>
      </w:r>
      <w:r>
        <w:rPr>
          <w:sz w:val="28"/>
          <w:szCs w:val="28"/>
        </w:rPr>
        <w:t xml:space="preserve">354 </w:t>
      </w:r>
      <w:r>
        <w:rPr>
          <w:sz w:val="28"/>
          <w:szCs w:val="28"/>
          <w:shd w:val="clear" w:color="auto" w:fill="FFFFFF"/>
        </w:rPr>
        <w:t>единицы. Прирост данного показателя  по сравнению с 2017 годом составляет +4,4%, так как в 2016 году данный показатель составлял 339 единиц.</w:t>
      </w:r>
    </w:p>
    <w:p w:rsidR="00B71C84" w:rsidRDefault="00B71C84" w:rsidP="00B71C84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Недостижение</w:t>
      </w:r>
      <w:proofErr w:type="spellEnd"/>
      <w:r>
        <w:rPr>
          <w:sz w:val="28"/>
          <w:szCs w:val="28"/>
          <w:shd w:val="clear" w:color="auto" w:fill="FFFFFF"/>
        </w:rPr>
        <w:t xml:space="preserve"> показателя «Доля среднесписочной численности работников малых и средних предприятий в среднесписочной численности работников всех предприятий и организаций»  обусловлено увеличением в 2018 году среднесписочной численности крупных предприятий в области строительства и транспортной инфраструктуры (развитие портовых сооружений).   По отраслям экономики малые предприятия уступают по объему выпуска продукции крупным предприятиям промышленности и сельского хозяйства. </w:t>
      </w:r>
    </w:p>
    <w:p w:rsidR="00B71C84" w:rsidRDefault="00B71C84" w:rsidP="00B71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условии стабильного развития экономики района в ближайшие три года планируется рост данных показателей за счет прироста количества малых и </w:t>
      </w:r>
      <w:proofErr w:type="spellStart"/>
      <w:r>
        <w:rPr>
          <w:sz w:val="28"/>
          <w:szCs w:val="28"/>
        </w:rPr>
        <w:t>микропредприятий</w:t>
      </w:r>
      <w:proofErr w:type="spellEnd"/>
      <w:r>
        <w:rPr>
          <w:sz w:val="28"/>
          <w:szCs w:val="28"/>
        </w:rPr>
        <w:t xml:space="preserve"> в сфере транспорта и оказания услуг. Прирост среднесписочной численности будет, достигнут за счет вновь создаваемых рабочих мест у индивидуальных предпринимателей, так как данная категория ежегодно демонстрирует значительный прирост среднесписочной численности, что подтверждается проводимым мониторингом субъектов малого предпринимательства.</w:t>
      </w:r>
    </w:p>
    <w:p w:rsidR="00D669FC" w:rsidRDefault="00D669FC"/>
    <w:sectPr w:rsidR="00D669FC" w:rsidSect="00D66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1C84"/>
    <w:rsid w:val="001D6E9D"/>
    <w:rsid w:val="00656F1A"/>
    <w:rsid w:val="00AD5AF3"/>
    <w:rsid w:val="00B71C84"/>
    <w:rsid w:val="00D66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C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1362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Алла Тупицина</cp:lastModifiedBy>
  <cp:revision>3</cp:revision>
  <dcterms:created xsi:type="dcterms:W3CDTF">2019-01-30T12:09:00Z</dcterms:created>
  <dcterms:modified xsi:type="dcterms:W3CDTF">2019-01-30T12:47:00Z</dcterms:modified>
</cp:coreProperties>
</file>